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64DC" w14:textId="7D44FA03" w:rsidR="005207B2" w:rsidRPr="00CF798C" w:rsidRDefault="000E51F8" w:rsidP="00E724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F798C">
        <w:rPr>
          <w:b/>
          <w:sz w:val="32"/>
          <w:szCs w:val="32"/>
        </w:rPr>
        <w:t>Le lâcher-prise dans les espaces d’apprentissage, oui mais sur quoi ?</w:t>
      </w:r>
    </w:p>
    <w:p w14:paraId="5A384C1C" w14:textId="23ECA6AA" w:rsidR="000E51F8" w:rsidRDefault="000E51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4"/>
        <w:gridCol w:w="1449"/>
        <w:gridCol w:w="4929"/>
      </w:tblGrid>
      <w:tr w:rsidR="00E724CA" w14:paraId="467B0BBE" w14:textId="77777777" w:rsidTr="00D927F6">
        <w:tc>
          <w:tcPr>
            <w:tcW w:w="2684" w:type="dxa"/>
          </w:tcPr>
          <w:p w14:paraId="3A944D12" w14:textId="248608D0" w:rsidR="00E724CA" w:rsidRDefault="00E724CA">
            <w:bookmarkStart w:id="1" w:name="_Hlk2687130"/>
            <w:r>
              <w:t>La responsabilité ?</w:t>
            </w:r>
          </w:p>
        </w:tc>
        <w:tc>
          <w:tcPr>
            <w:tcW w:w="1449" w:type="dxa"/>
          </w:tcPr>
          <w:p w14:paraId="665D8BBF" w14:textId="61F3F588" w:rsidR="00E724CA" w:rsidRDefault="007E5C7E">
            <w:r>
              <w:t>Non</w:t>
            </w:r>
            <w:r w:rsidR="00D927F6">
              <w:t> </w:t>
            </w:r>
          </w:p>
        </w:tc>
        <w:tc>
          <w:tcPr>
            <w:tcW w:w="4929" w:type="dxa"/>
          </w:tcPr>
          <w:p w14:paraId="2DC700EB" w14:textId="2BC2614A" w:rsidR="00E724CA" w:rsidRDefault="00F66993">
            <w:r>
              <w:t>L’enseignant reste responsable des élèves dans la classe et les espaces.</w:t>
            </w:r>
          </w:p>
        </w:tc>
      </w:tr>
      <w:tr w:rsidR="00E724CA" w14:paraId="31DF7784" w14:textId="77777777" w:rsidTr="00D927F6">
        <w:tc>
          <w:tcPr>
            <w:tcW w:w="2684" w:type="dxa"/>
          </w:tcPr>
          <w:p w14:paraId="417C57B3" w14:textId="18E38C2B" w:rsidR="00E724CA" w:rsidRDefault="00D927F6" w:rsidP="001C6DC2">
            <w:r>
              <w:t xml:space="preserve">Sur la /les place(s) que l’enseignant occupe dans la classe ? </w:t>
            </w:r>
          </w:p>
        </w:tc>
        <w:tc>
          <w:tcPr>
            <w:tcW w:w="1449" w:type="dxa"/>
          </w:tcPr>
          <w:p w14:paraId="5A3D3522" w14:textId="2C84CAD2" w:rsidR="00E724CA" w:rsidRDefault="00D927F6">
            <w:r>
              <w:t>Certainement</w:t>
            </w:r>
          </w:p>
        </w:tc>
        <w:tc>
          <w:tcPr>
            <w:tcW w:w="4929" w:type="dxa"/>
          </w:tcPr>
          <w:p w14:paraId="792C41A6" w14:textId="513C16C5" w:rsidR="00E724CA" w:rsidRDefault="00F66993">
            <w:r>
              <w:t xml:space="preserve">L’enseignant n’est pas </w:t>
            </w:r>
            <w:r w:rsidR="00E4600E">
              <w:t>majoritairement</w:t>
            </w:r>
            <w:r>
              <w:t xml:space="preserve"> face à tous ses élèves, il « navigue »</w:t>
            </w:r>
            <w:r w:rsidR="00E4600E">
              <w:t xml:space="preserve"> d’un espace à un autre.</w:t>
            </w:r>
          </w:p>
        </w:tc>
      </w:tr>
      <w:tr w:rsidR="00E724CA" w14:paraId="55921683" w14:textId="77777777" w:rsidTr="00D927F6">
        <w:tc>
          <w:tcPr>
            <w:tcW w:w="2684" w:type="dxa"/>
          </w:tcPr>
          <w:p w14:paraId="64F8C051" w14:textId="55BBCDFB" w:rsidR="00E724CA" w:rsidRDefault="00E724CA">
            <w:r>
              <w:t>L’autorité ?</w:t>
            </w:r>
          </w:p>
        </w:tc>
        <w:tc>
          <w:tcPr>
            <w:tcW w:w="1449" w:type="dxa"/>
          </w:tcPr>
          <w:p w14:paraId="35F6DA90" w14:textId="168E6357" w:rsidR="00E724CA" w:rsidRDefault="00D927F6">
            <w:r>
              <w:t>Non </w:t>
            </w:r>
          </w:p>
        </w:tc>
        <w:tc>
          <w:tcPr>
            <w:tcW w:w="4929" w:type="dxa"/>
          </w:tcPr>
          <w:p w14:paraId="5A2B98CF" w14:textId="3D4D286F" w:rsidR="00E724CA" w:rsidRDefault="00E4600E">
            <w:r>
              <w:t>L’enseignant veille au respect des règles (règles de vie, règles de classe …).</w:t>
            </w:r>
          </w:p>
        </w:tc>
      </w:tr>
      <w:tr w:rsidR="00E724CA" w14:paraId="6BB84047" w14:textId="77777777" w:rsidTr="00D927F6">
        <w:tc>
          <w:tcPr>
            <w:tcW w:w="2684" w:type="dxa"/>
          </w:tcPr>
          <w:p w14:paraId="60768D35" w14:textId="4571B7D4" w:rsidR="00E724CA" w:rsidRDefault="00D927F6">
            <w:r>
              <w:t>Sur les performances des élèves ?</w:t>
            </w:r>
          </w:p>
        </w:tc>
        <w:tc>
          <w:tcPr>
            <w:tcW w:w="1449" w:type="dxa"/>
          </w:tcPr>
          <w:p w14:paraId="3F14207E" w14:textId="721EA30F" w:rsidR="00E724CA" w:rsidRDefault="00D927F6">
            <w:r>
              <w:t>Oui</w:t>
            </w:r>
          </w:p>
        </w:tc>
        <w:tc>
          <w:tcPr>
            <w:tcW w:w="4929" w:type="dxa"/>
          </w:tcPr>
          <w:p w14:paraId="022F4D61" w14:textId="34BFAA8D" w:rsidR="00E724CA" w:rsidRDefault="00E4600E">
            <w:r>
              <w:t>L’enseignant les accompagne à aller là où ils peuvent aller et non là où il souhaite qu’ils aillent.</w:t>
            </w:r>
          </w:p>
        </w:tc>
      </w:tr>
      <w:tr w:rsidR="00E724CA" w14:paraId="4EBC6590" w14:textId="77777777" w:rsidTr="00D927F6">
        <w:tc>
          <w:tcPr>
            <w:tcW w:w="2684" w:type="dxa"/>
          </w:tcPr>
          <w:p w14:paraId="1686CCEC" w14:textId="423E27BA" w:rsidR="00E724CA" w:rsidRDefault="00E724CA">
            <w:r>
              <w:t>Sur les démarches d’apprentissage des élèves ?</w:t>
            </w:r>
          </w:p>
        </w:tc>
        <w:tc>
          <w:tcPr>
            <w:tcW w:w="1449" w:type="dxa"/>
          </w:tcPr>
          <w:p w14:paraId="4C703E25" w14:textId="5B17465B" w:rsidR="00E724CA" w:rsidRDefault="00D927F6">
            <w:r>
              <w:t>Plus facilement</w:t>
            </w:r>
          </w:p>
        </w:tc>
        <w:tc>
          <w:tcPr>
            <w:tcW w:w="4929" w:type="dxa"/>
          </w:tcPr>
          <w:p w14:paraId="090CE511" w14:textId="0BE54E90" w:rsidR="00E724CA" w:rsidRDefault="00E4600E">
            <w:r>
              <w:t>Certes, personne ne peut avoir prise sur les démarches d’apprentissage d’une autre personne, mais le dispositif des espaces permet à chaque élève de mettre en œuvre la démarche qui lui convient.</w:t>
            </w:r>
          </w:p>
        </w:tc>
      </w:tr>
      <w:tr w:rsidR="00E724CA" w14:paraId="74E2F56C" w14:textId="77777777" w:rsidTr="00D927F6">
        <w:tc>
          <w:tcPr>
            <w:tcW w:w="2684" w:type="dxa"/>
          </w:tcPr>
          <w:p w14:paraId="2C911B7B" w14:textId="10502AEC" w:rsidR="00E724CA" w:rsidRDefault="00E724CA">
            <w:r>
              <w:t>Sur le temps d’apprentissage ?</w:t>
            </w:r>
          </w:p>
        </w:tc>
        <w:tc>
          <w:tcPr>
            <w:tcW w:w="1449" w:type="dxa"/>
          </w:tcPr>
          <w:p w14:paraId="55D8132D" w14:textId="0D04E2EF" w:rsidR="00E724CA" w:rsidRDefault="00D927F6">
            <w:r>
              <w:t>Certainement</w:t>
            </w:r>
          </w:p>
        </w:tc>
        <w:tc>
          <w:tcPr>
            <w:tcW w:w="4929" w:type="dxa"/>
          </w:tcPr>
          <w:p w14:paraId="5D6488DA" w14:textId="42B35859" w:rsidR="00E724CA" w:rsidRDefault="00E4600E">
            <w:r>
              <w:t>Dans les espaces, l’élève choisit le moment où il entre dans l’espace, la durée qu’il va y passer et s’il l’investit en une ou plusieurs fois puisqu’il peut y venir, le quitter, y revenir, le quitter de nouveau…</w:t>
            </w:r>
          </w:p>
        </w:tc>
      </w:tr>
      <w:tr w:rsidR="00D927F6" w14:paraId="7B8A4920" w14:textId="77777777" w:rsidTr="00D927F6">
        <w:tc>
          <w:tcPr>
            <w:tcW w:w="2684" w:type="dxa"/>
          </w:tcPr>
          <w:p w14:paraId="72E96613" w14:textId="2350F02B" w:rsidR="00D927F6" w:rsidRDefault="00D927F6" w:rsidP="00D927F6">
            <w:r w:rsidRPr="00EF3553">
              <w:t>Le « déroulement de la classe » ?</w:t>
            </w:r>
          </w:p>
        </w:tc>
        <w:tc>
          <w:tcPr>
            <w:tcW w:w="1449" w:type="dxa"/>
          </w:tcPr>
          <w:p w14:paraId="7EFDCAEE" w14:textId="1E795CFB" w:rsidR="00D927F6" w:rsidRDefault="00D927F6" w:rsidP="00D927F6">
            <w:r>
              <w:t>Non</w:t>
            </w:r>
          </w:p>
        </w:tc>
        <w:tc>
          <w:tcPr>
            <w:tcW w:w="4929" w:type="dxa"/>
          </w:tcPr>
          <w:p w14:paraId="695EF92E" w14:textId="62BEDFB6" w:rsidR="00D927F6" w:rsidRDefault="00E4600E" w:rsidP="00D927F6">
            <w:r>
              <w:t>L’enseignant reste responsable du bon déroulement de la classe.</w:t>
            </w:r>
          </w:p>
        </w:tc>
      </w:tr>
      <w:bookmarkEnd w:id="1"/>
      <w:tr w:rsidR="00E724CA" w14:paraId="19EA5AEF" w14:textId="77777777" w:rsidTr="00D927F6">
        <w:tc>
          <w:tcPr>
            <w:tcW w:w="2684" w:type="dxa"/>
          </w:tcPr>
          <w:p w14:paraId="3195FFD3" w14:textId="7D3CD8E2" w:rsidR="00E724CA" w:rsidRDefault="00E724CA">
            <w:r>
              <w:t>Sur les déplacements des élèves ?</w:t>
            </w:r>
          </w:p>
        </w:tc>
        <w:tc>
          <w:tcPr>
            <w:tcW w:w="1449" w:type="dxa"/>
          </w:tcPr>
          <w:p w14:paraId="6283FFFE" w14:textId="0EE7FAF7" w:rsidR="00E724CA" w:rsidRDefault="00D927F6">
            <w:r>
              <w:t>Sûrement</w:t>
            </w:r>
          </w:p>
        </w:tc>
        <w:tc>
          <w:tcPr>
            <w:tcW w:w="4929" w:type="dxa"/>
          </w:tcPr>
          <w:p w14:paraId="7D0091E8" w14:textId="4B422524" w:rsidR="00E724CA" w:rsidRDefault="00E4600E">
            <w:r>
              <w:t>Dans les espaces, le déplacement des élèves n’est plus rythmé par la succession d’activités prévues par l’enseignant.</w:t>
            </w:r>
          </w:p>
        </w:tc>
      </w:tr>
      <w:tr w:rsidR="00E724CA" w14:paraId="35FF9602" w14:textId="77777777" w:rsidTr="00D927F6">
        <w:tc>
          <w:tcPr>
            <w:tcW w:w="2684" w:type="dxa"/>
          </w:tcPr>
          <w:p w14:paraId="3A79EA2C" w14:textId="2684CB0B" w:rsidR="00E724CA" w:rsidRDefault="00E724CA" w:rsidP="00AE336F">
            <w:r>
              <w:t>Sur le parcours d’apprentissage des élèves ?</w:t>
            </w:r>
          </w:p>
        </w:tc>
        <w:tc>
          <w:tcPr>
            <w:tcW w:w="1449" w:type="dxa"/>
          </w:tcPr>
          <w:p w14:paraId="72197013" w14:textId="5F1C131E" w:rsidR="00E724CA" w:rsidRDefault="00D927F6" w:rsidP="00AE336F">
            <w:r>
              <w:t>Oui</w:t>
            </w:r>
          </w:p>
        </w:tc>
        <w:tc>
          <w:tcPr>
            <w:tcW w:w="4929" w:type="dxa"/>
          </w:tcPr>
          <w:p w14:paraId="54ED7DCA" w14:textId="7E77A17D" w:rsidR="00E724CA" w:rsidRDefault="00E4600E" w:rsidP="00AE336F">
            <w:r>
              <w:t>C’est l’élève qui construit son propre parcours d’apprentissage dans un cadre « balisé » par l’enseignant (propice aux apprentissages).</w:t>
            </w:r>
          </w:p>
        </w:tc>
      </w:tr>
      <w:tr w:rsidR="00E724CA" w14:paraId="1C350490" w14:textId="77777777" w:rsidTr="00D927F6">
        <w:tc>
          <w:tcPr>
            <w:tcW w:w="2684" w:type="dxa"/>
          </w:tcPr>
          <w:p w14:paraId="652BB282" w14:textId="09F0BCD9" w:rsidR="00E724CA" w:rsidRDefault="00D927F6" w:rsidP="00AE336F">
            <w:r>
              <w:t>L’atmosphère ?</w:t>
            </w:r>
          </w:p>
        </w:tc>
        <w:tc>
          <w:tcPr>
            <w:tcW w:w="1449" w:type="dxa"/>
          </w:tcPr>
          <w:p w14:paraId="586C1205" w14:textId="2F00664C" w:rsidR="00E724CA" w:rsidRDefault="00D927F6" w:rsidP="00AE336F">
            <w:r>
              <w:t>Non </w:t>
            </w:r>
          </w:p>
        </w:tc>
        <w:tc>
          <w:tcPr>
            <w:tcW w:w="4929" w:type="dxa"/>
          </w:tcPr>
          <w:p w14:paraId="44FC4021" w14:textId="5DCBC863" w:rsidR="00E724CA" w:rsidRDefault="00E4600E" w:rsidP="00AE336F">
            <w:r>
              <w:t>L’enseignant continue à installer et à maintenir (par son écoute et son regard) une atmosphère de travail et d’apprentissage dans la classe.</w:t>
            </w:r>
          </w:p>
        </w:tc>
      </w:tr>
      <w:tr w:rsidR="00E724CA" w14:paraId="40F3A7FC" w14:textId="77777777" w:rsidTr="00D927F6">
        <w:tc>
          <w:tcPr>
            <w:tcW w:w="2684" w:type="dxa"/>
          </w:tcPr>
          <w:p w14:paraId="38FCC23C" w14:textId="71A85741" w:rsidR="00E724CA" w:rsidRDefault="00E724CA" w:rsidP="00AE336F">
            <w:r>
              <w:t>Sur les consignes et les tâches à réaliser ?</w:t>
            </w:r>
          </w:p>
        </w:tc>
        <w:tc>
          <w:tcPr>
            <w:tcW w:w="1449" w:type="dxa"/>
          </w:tcPr>
          <w:p w14:paraId="53B43AEF" w14:textId="542357D6" w:rsidR="00E724CA" w:rsidRDefault="00D927F6" w:rsidP="00AE336F">
            <w:r>
              <w:t>Oui</w:t>
            </w:r>
          </w:p>
        </w:tc>
        <w:tc>
          <w:tcPr>
            <w:tcW w:w="4929" w:type="dxa"/>
          </w:tcPr>
          <w:p w14:paraId="4445B313" w14:textId="3A105077" w:rsidR="00E724CA" w:rsidRDefault="00F552D7" w:rsidP="00AE336F">
            <w:r>
              <w:t>Du détournement de la consigne et/ou de la tâche à réaliser naissent de nouveaux apprentissages pour l’élève et peut-être de nouveaux espaces à présenter aux élèves.</w:t>
            </w:r>
          </w:p>
        </w:tc>
      </w:tr>
      <w:tr w:rsidR="00E724CA" w14:paraId="7AE3026F" w14:textId="77777777" w:rsidTr="00D927F6">
        <w:tc>
          <w:tcPr>
            <w:tcW w:w="2684" w:type="dxa"/>
          </w:tcPr>
          <w:p w14:paraId="5E803E58" w14:textId="0AA70A39" w:rsidR="00E724CA" w:rsidRDefault="00D927F6" w:rsidP="00AE336F">
            <w:r>
              <w:t>L’évaluation ?</w:t>
            </w:r>
          </w:p>
        </w:tc>
        <w:tc>
          <w:tcPr>
            <w:tcW w:w="1449" w:type="dxa"/>
          </w:tcPr>
          <w:p w14:paraId="78E4A0F7" w14:textId="6D54580A" w:rsidR="00E724CA" w:rsidRDefault="00D927F6" w:rsidP="00AE336F">
            <w:r>
              <w:t>Non</w:t>
            </w:r>
          </w:p>
        </w:tc>
        <w:tc>
          <w:tcPr>
            <w:tcW w:w="4929" w:type="dxa"/>
          </w:tcPr>
          <w:p w14:paraId="76000C41" w14:textId="61807A5F" w:rsidR="00E724CA" w:rsidRDefault="00F552D7" w:rsidP="00AE336F">
            <w:r>
              <w:t>L’enseignant lors de son passage dans les espaces permet à l’élève de gérer ses erreurs. I</w:t>
            </w:r>
            <w:r w:rsidR="001C6DC2">
              <w:t xml:space="preserve">l </w:t>
            </w:r>
            <w:r>
              <w:t>reste garant de l’évaluation des apprentissages des élèves à partir d’indices glanés dans les espaces. Il réalise une évaluation positive et bienveillante.</w:t>
            </w:r>
          </w:p>
        </w:tc>
      </w:tr>
    </w:tbl>
    <w:p w14:paraId="7A54D65D" w14:textId="3168558F" w:rsidR="00D927F6" w:rsidRDefault="00D927F6" w:rsidP="00D927F6"/>
    <w:p w14:paraId="48C29070" w14:textId="77777777" w:rsidR="00E724CA" w:rsidRDefault="00E724CA"/>
    <w:sectPr w:rsidR="00E7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54"/>
    <w:rsid w:val="000E51F8"/>
    <w:rsid w:val="001C6DC2"/>
    <w:rsid w:val="005130AE"/>
    <w:rsid w:val="005207B2"/>
    <w:rsid w:val="005B6554"/>
    <w:rsid w:val="007E5C7E"/>
    <w:rsid w:val="00CF798C"/>
    <w:rsid w:val="00D927F6"/>
    <w:rsid w:val="00E4600E"/>
    <w:rsid w:val="00E724CA"/>
    <w:rsid w:val="00F552D7"/>
    <w:rsid w:val="00F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D04"/>
  <w15:chartTrackingRefBased/>
  <w15:docId w15:val="{3C741C9C-B593-42B1-B339-9E70E57A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 Bras</dc:creator>
  <cp:keywords/>
  <dc:description/>
  <cp:lastModifiedBy>Stéphanie Le Bras</cp:lastModifiedBy>
  <cp:revision>2</cp:revision>
  <dcterms:created xsi:type="dcterms:W3CDTF">2019-03-05T14:18:00Z</dcterms:created>
  <dcterms:modified xsi:type="dcterms:W3CDTF">2019-03-05T14:18:00Z</dcterms:modified>
</cp:coreProperties>
</file>